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D4F" w:rsidRPr="00332D4F" w:rsidRDefault="00332D4F" w:rsidP="00332D4F">
      <w:pPr>
        <w:shd w:val="clear" w:color="auto" w:fill="FFFFFF"/>
        <w:spacing w:after="0" w:line="240" w:lineRule="auto"/>
        <w:jc w:val="center"/>
        <w:rPr>
          <w:rFonts w:ascii="Calibri" w:eastAsia="Times New Roman" w:hAnsi="Calibri" w:cs="Calibri"/>
          <w:b/>
          <w:color w:val="000000"/>
          <w:sz w:val="27"/>
          <w:szCs w:val="27"/>
        </w:rPr>
      </w:pPr>
      <w:r w:rsidRPr="00332D4F">
        <w:rPr>
          <w:rFonts w:ascii="Calibri" w:eastAsia="Times New Roman" w:hAnsi="Calibri" w:cs="Calibri"/>
          <w:b/>
          <w:caps/>
          <w:color w:val="000000"/>
          <w:sz w:val="24"/>
          <w:szCs w:val="24"/>
        </w:rPr>
        <w:t>JURISPRUDENCE SECTION NEWSLETTER, MAY 2019</w:t>
      </w:r>
    </w:p>
    <w:p w:rsidR="00332D4F" w:rsidRPr="00332D4F" w:rsidRDefault="00332D4F" w:rsidP="00332D4F">
      <w:pPr>
        <w:shd w:val="clear" w:color="auto" w:fill="FFFFFF"/>
        <w:spacing w:after="0" w:line="240" w:lineRule="auto"/>
        <w:rPr>
          <w:rFonts w:ascii="Calibri" w:eastAsia="Times New Roman" w:hAnsi="Calibri" w:cs="Calibri"/>
          <w:color w:val="000000"/>
          <w:sz w:val="27"/>
          <w:szCs w:val="27"/>
        </w:rPr>
      </w:pPr>
      <w:r w:rsidRPr="00332D4F">
        <w:rPr>
          <w:rFonts w:ascii="Calibri" w:eastAsia="Times New Roman" w:hAnsi="Calibri" w:cs="Calibri"/>
          <w:color w:val="000000"/>
          <w:sz w:val="24"/>
          <w:szCs w:val="24"/>
        </w:rPr>
        <w:t> </w:t>
      </w:r>
    </w:p>
    <w:p w:rsidR="00332D4F" w:rsidRPr="00332D4F" w:rsidRDefault="00332D4F" w:rsidP="00332D4F">
      <w:pPr>
        <w:shd w:val="clear" w:color="auto" w:fill="FFFFFF"/>
        <w:spacing w:after="0" w:line="240" w:lineRule="auto"/>
        <w:rPr>
          <w:rFonts w:ascii="Calibri" w:eastAsia="Times New Roman" w:hAnsi="Calibri" w:cs="Calibri"/>
          <w:color w:val="000000"/>
          <w:sz w:val="27"/>
          <w:szCs w:val="27"/>
        </w:rPr>
      </w:pPr>
      <w:r w:rsidRPr="00332D4F">
        <w:rPr>
          <w:rFonts w:ascii="Calibri" w:eastAsia="Times New Roman" w:hAnsi="Calibri" w:cs="Calibri"/>
          <w:i/>
          <w:iCs/>
          <w:color w:val="000000"/>
          <w:sz w:val="24"/>
          <w:szCs w:val="24"/>
          <w:u w:val="single"/>
        </w:rPr>
        <w:t>Jurisprudence Section Announcements</w:t>
      </w:r>
    </w:p>
    <w:p w:rsidR="00332D4F" w:rsidRPr="00332D4F" w:rsidRDefault="00332D4F" w:rsidP="00332D4F">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u w:val="single"/>
        </w:rPr>
        <w:t>Mentorship Program Update</w:t>
      </w:r>
      <w:r w:rsidRPr="00332D4F">
        <w:rPr>
          <w:rFonts w:ascii="Calibri" w:eastAsia="Times New Roman" w:hAnsi="Calibri" w:cs="Calibri"/>
          <w:color w:val="000000"/>
          <w:sz w:val="24"/>
          <w:szCs w:val="24"/>
        </w:rPr>
        <w:t>:  The program is off to a strong start.  Thank you to everyone who has volunteered! We had twice as many potential mentors as mentees; it’s great to see such enthusiasm for jurisprudence. I’ll retain a list of everyone who volunteered for future use.  To volunteer for the list (or to request removal), please email me.  The more potential mentors we have, the easier it will be to find suitable matches when mentees come knocking.  As importantly, if you know a pre-tenure-track scholar who would benefit from a mentor, please tell him/her to reach out!</w:t>
      </w:r>
    </w:p>
    <w:p w:rsidR="00332D4F" w:rsidRPr="00332D4F" w:rsidRDefault="00332D4F" w:rsidP="00332D4F">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u w:val="single"/>
        </w:rPr>
        <w:t>"Experimental Jurisprudence" Panel Update</w:t>
      </w:r>
      <w:r w:rsidRPr="00332D4F">
        <w:rPr>
          <w:rFonts w:ascii="Calibri" w:eastAsia="Times New Roman" w:hAnsi="Calibri" w:cs="Calibri"/>
          <w:color w:val="000000"/>
          <w:sz w:val="24"/>
          <w:szCs w:val="24"/>
        </w:rPr>
        <w:t>: I am pleased to announce the participants for the panel on "Experimental Jurisprudence" at the 2020 meeting:</w:t>
      </w:r>
    </w:p>
    <w:p w:rsidR="00332D4F" w:rsidRPr="00332D4F" w:rsidRDefault="00332D4F" w:rsidP="00332D4F">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rPr>
        <w:t>Moderator: </w:t>
      </w:r>
      <w:hyperlink r:id="rId5" w:tgtFrame="_blank" w:history="1">
        <w:r w:rsidRPr="00332D4F">
          <w:rPr>
            <w:rFonts w:ascii="Calibri" w:eastAsia="Times New Roman" w:hAnsi="Calibri" w:cs="Calibri"/>
            <w:color w:val="954F72"/>
            <w:sz w:val="24"/>
            <w:szCs w:val="24"/>
            <w:u w:val="single"/>
          </w:rPr>
          <w:t>Jamie Macleod</w:t>
        </w:r>
      </w:hyperlink>
      <w:r w:rsidRPr="00332D4F">
        <w:rPr>
          <w:rFonts w:ascii="Calibri" w:eastAsia="Times New Roman" w:hAnsi="Calibri" w:cs="Calibri"/>
          <w:color w:val="000000"/>
          <w:sz w:val="24"/>
          <w:szCs w:val="24"/>
        </w:rPr>
        <w:t> (starting fall, Brooklyn Law School (congratulations!))</w:t>
      </w:r>
    </w:p>
    <w:p w:rsidR="00332D4F" w:rsidRPr="00332D4F" w:rsidRDefault="00332D4F" w:rsidP="00332D4F">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hyperlink r:id="rId6" w:tgtFrame="_blank" w:history="1">
        <w:r w:rsidRPr="00332D4F">
          <w:rPr>
            <w:rFonts w:ascii="Calibri" w:eastAsia="Times New Roman" w:hAnsi="Calibri" w:cs="Calibri"/>
            <w:color w:val="954F72"/>
            <w:sz w:val="24"/>
            <w:szCs w:val="24"/>
            <w:u w:val="single"/>
          </w:rPr>
          <w:t xml:space="preserve">Joshua </w:t>
        </w:r>
        <w:proofErr w:type="spellStart"/>
        <w:r w:rsidRPr="00332D4F">
          <w:rPr>
            <w:rFonts w:ascii="Calibri" w:eastAsia="Times New Roman" w:hAnsi="Calibri" w:cs="Calibri"/>
            <w:color w:val="954F72"/>
            <w:sz w:val="24"/>
            <w:szCs w:val="24"/>
            <w:u w:val="single"/>
          </w:rPr>
          <w:t>Knobe</w:t>
        </w:r>
        <w:proofErr w:type="spellEnd"/>
      </w:hyperlink>
      <w:r w:rsidRPr="00332D4F">
        <w:rPr>
          <w:rFonts w:ascii="Calibri" w:eastAsia="Times New Roman" w:hAnsi="Calibri" w:cs="Calibri"/>
          <w:color w:val="000000"/>
          <w:sz w:val="24"/>
          <w:szCs w:val="24"/>
        </w:rPr>
        <w:t> (Yale)</w:t>
      </w:r>
    </w:p>
    <w:p w:rsidR="00332D4F" w:rsidRPr="00332D4F" w:rsidRDefault="00332D4F" w:rsidP="00332D4F">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hyperlink r:id="rId7" w:tgtFrame="_blank" w:history="1">
        <w:r w:rsidRPr="00332D4F">
          <w:rPr>
            <w:rFonts w:ascii="Calibri" w:eastAsia="Times New Roman" w:hAnsi="Calibri" w:cs="Calibri"/>
            <w:color w:val="954F72"/>
            <w:sz w:val="24"/>
            <w:szCs w:val="24"/>
            <w:u w:val="single"/>
          </w:rPr>
          <w:t>Paul H. Robinson</w:t>
        </w:r>
      </w:hyperlink>
      <w:r w:rsidRPr="00332D4F">
        <w:rPr>
          <w:rFonts w:ascii="Calibri" w:eastAsia="Times New Roman" w:hAnsi="Calibri" w:cs="Calibri"/>
          <w:color w:val="000000"/>
          <w:sz w:val="24"/>
          <w:szCs w:val="24"/>
        </w:rPr>
        <w:t> (UPenn)</w:t>
      </w:r>
    </w:p>
    <w:p w:rsidR="00332D4F" w:rsidRPr="00332D4F" w:rsidRDefault="00332D4F" w:rsidP="00332D4F">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hyperlink r:id="rId8" w:tgtFrame="_blank" w:history="1">
        <w:r w:rsidRPr="00332D4F">
          <w:rPr>
            <w:rFonts w:ascii="Calibri" w:eastAsia="Times New Roman" w:hAnsi="Calibri" w:cs="Calibri"/>
            <w:color w:val="954F72"/>
            <w:sz w:val="24"/>
            <w:szCs w:val="24"/>
            <w:u w:val="single"/>
          </w:rPr>
          <w:t>Roseanna Sommers</w:t>
        </w:r>
      </w:hyperlink>
      <w:r w:rsidRPr="00332D4F">
        <w:rPr>
          <w:rFonts w:ascii="Calibri" w:eastAsia="Times New Roman" w:hAnsi="Calibri" w:cs="Calibri"/>
          <w:color w:val="000000"/>
          <w:sz w:val="24"/>
          <w:szCs w:val="24"/>
        </w:rPr>
        <w:t> (</w:t>
      </w:r>
      <w:proofErr w:type="spellStart"/>
      <w:r w:rsidRPr="00332D4F">
        <w:rPr>
          <w:rFonts w:ascii="Calibri" w:eastAsia="Times New Roman" w:hAnsi="Calibri" w:cs="Calibri"/>
          <w:color w:val="000000"/>
          <w:sz w:val="24"/>
          <w:szCs w:val="24"/>
        </w:rPr>
        <w:t>UChicago</w:t>
      </w:r>
      <w:proofErr w:type="spellEnd"/>
      <w:r w:rsidRPr="00332D4F">
        <w:rPr>
          <w:rFonts w:ascii="Calibri" w:eastAsia="Times New Roman" w:hAnsi="Calibri" w:cs="Calibri"/>
          <w:color w:val="000000"/>
          <w:sz w:val="24"/>
          <w:szCs w:val="24"/>
        </w:rPr>
        <w:t>)</w:t>
      </w:r>
    </w:p>
    <w:p w:rsidR="00332D4F" w:rsidRPr="00332D4F" w:rsidRDefault="00332D4F" w:rsidP="00332D4F">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hyperlink r:id="rId9" w:tgtFrame="_blank" w:history="1">
        <w:r w:rsidRPr="00332D4F">
          <w:rPr>
            <w:rFonts w:ascii="Calibri" w:eastAsia="Times New Roman" w:hAnsi="Calibri" w:cs="Calibri"/>
            <w:color w:val="954F72"/>
            <w:sz w:val="24"/>
            <w:szCs w:val="24"/>
            <w:u w:val="single"/>
          </w:rPr>
          <w:t xml:space="preserve">Nina </w:t>
        </w:r>
        <w:proofErr w:type="spellStart"/>
        <w:r w:rsidRPr="00332D4F">
          <w:rPr>
            <w:rFonts w:ascii="Calibri" w:eastAsia="Times New Roman" w:hAnsi="Calibri" w:cs="Calibri"/>
            <w:color w:val="954F72"/>
            <w:sz w:val="24"/>
            <w:szCs w:val="24"/>
            <w:u w:val="single"/>
          </w:rPr>
          <w:t>Strohminger</w:t>
        </w:r>
        <w:proofErr w:type="spellEnd"/>
      </w:hyperlink>
      <w:r w:rsidRPr="00332D4F">
        <w:rPr>
          <w:rFonts w:ascii="Calibri" w:eastAsia="Times New Roman" w:hAnsi="Calibri" w:cs="Calibri"/>
          <w:color w:val="000000"/>
          <w:sz w:val="24"/>
          <w:szCs w:val="24"/>
        </w:rPr>
        <w:t> (Wharton)</w:t>
      </w:r>
      <w:bookmarkStart w:id="0" w:name="_GoBack"/>
      <w:bookmarkEnd w:id="0"/>
    </w:p>
    <w:p w:rsidR="00332D4F" w:rsidRPr="00332D4F" w:rsidRDefault="00332D4F" w:rsidP="00332D4F">
      <w:pPr>
        <w:numPr>
          <w:ilvl w:val="0"/>
          <w:numId w:val="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u w:val="single"/>
        </w:rPr>
        <w:t>New Teaching Resources Database</w:t>
      </w:r>
      <w:r w:rsidRPr="00332D4F">
        <w:rPr>
          <w:rFonts w:ascii="Calibri" w:eastAsia="Times New Roman" w:hAnsi="Calibri" w:cs="Calibri"/>
          <w:color w:val="000000"/>
          <w:sz w:val="24"/>
          <w:szCs w:val="24"/>
        </w:rPr>
        <w:t>: At the suggestion of some Section members, we’d like to start an online database of jurisprudence teaching resources.  The idea is to foster exchange about our pedagogical mission and to offer support/encouragement for those who would like to join it.  Please email me with any syllabi, reading lists, advice memos, etc., that you’d like to contribute.  They can relate to stand-alone law-and-philosophy courses or to using philosophy in other courses.  Submissions will be organized and posted to the AALS Jurisprudence Section webpage.  Please feel free to include your name and contact details in the document, or make sure to remove that information if you’d rather remain anonymous.  As always, advice and suggestions about this initiative are welcome.</w:t>
      </w:r>
    </w:p>
    <w:p w:rsidR="00332D4F" w:rsidRPr="00332D4F" w:rsidRDefault="00332D4F" w:rsidP="00332D4F">
      <w:pPr>
        <w:numPr>
          <w:ilvl w:val="0"/>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u w:val="single"/>
        </w:rPr>
        <w:t xml:space="preserve">Submit something for June’s </w:t>
      </w:r>
      <w:proofErr w:type="gramStart"/>
      <w:r w:rsidRPr="00332D4F">
        <w:rPr>
          <w:rFonts w:ascii="Calibri" w:eastAsia="Times New Roman" w:hAnsi="Calibri" w:cs="Calibri"/>
          <w:color w:val="000000"/>
          <w:sz w:val="24"/>
          <w:szCs w:val="24"/>
          <w:u w:val="single"/>
        </w:rPr>
        <w:t>Newsletter!</w:t>
      </w:r>
      <w:r w:rsidRPr="00332D4F">
        <w:rPr>
          <w:rFonts w:ascii="Calibri" w:eastAsia="Times New Roman" w:hAnsi="Calibri" w:cs="Calibri"/>
          <w:color w:val="000000"/>
          <w:sz w:val="24"/>
          <w:szCs w:val="24"/>
        </w:rPr>
        <w:t>:</w:t>
      </w:r>
      <w:proofErr w:type="gramEnd"/>
      <w:r w:rsidRPr="00332D4F">
        <w:rPr>
          <w:rFonts w:ascii="Calibri" w:eastAsia="Times New Roman" w:hAnsi="Calibri" w:cs="Calibri"/>
          <w:color w:val="000000"/>
          <w:sz w:val="24"/>
          <w:szCs w:val="24"/>
        </w:rPr>
        <w:t xml:space="preserve"> To make a submission, please email me (mihailis-diamantis@uiowa.edu).  For Event submissions, please provide a date, title, location, and a link for more information.  For Recent Scholarship submissions, please provide citation information, a link to the work, and (if desired) a *one-sentence* description.</w:t>
      </w:r>
    </w:p>
    <w:p w:rsidR="00332D4F" w:rsidRPr="00332D4F" w:rsidRDefault="00332D4F" w:rsidP="00332D4F">
      <w:pPr>
        <w:shd w:val="clear" w:color="auto" w:fill="FFFFFF"/>
        <w:spacing w:after="0" w:line="240" w:lineRule="auto"/>
        <w:rPr>
          <w:rFonts w:ascii="Calibri" w:eastAsia="Times New Roman" w:hAnsi="Calibri" w:cs="Calibri"/>
          <w:color w:val="000000"/>
          <w:sz w:val="27"/>
          <w:szCs w:val="27"/>
        </w:rPr>
      </w:pPr>
      <w:r w:rsidRPr="00332D4F">
        <w:rPr>
          <w:rFonts w:ascii="Calibri" w:eastAsia="Times New Roman" w:hAnsi="Calibri" w:cs="Calibri"/>
          <w:i/>
          <w:iCs/>
          <w:color w:val="000000"/>
          <w:sz w:val="24"/>
          <w:szCs w:val="24"/>
          <w:u w:val="single"/>
        </w:rPr>
        <w:t>Events</w:t>
      </w:r>
    </w:p>
    <w:p w:rsidR="00332D4F" w:rsidRPr="00332D4F" w:rsidRDefault="00332D4F" w:rsidP="00332D4F">
      <w:pPr>
        <w:numPr>
          <w:ilvl w:val="0"/>
          <w:numId w:val="5"/>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rPr>
        <w:t>**May 1**, CFP for </w:t>
      </w:r>
      <w:hyperlink r:id="rId10" w:tgtFrame="_blank" w:history="1">
        <w:r w:rsidRPr="00332D4F">
          <w:rPr>
            <w:rFonts w:ascii="Calibri" w:eastAsia="Times New Roman" w:hAnsi="Calibri" w:cs="Calibri"/>
            <w:color w:val="954F72"/>
            <w:sz w:val="24"/>
            <w:szCs w:val="24"/>
            <w:u w:val="single"/>
          </w:rPr>
          <w:t>Philosophy and Borders Working Group</w:t>
        </w:r>
      </w:hyperlink>
      <w:r w:rsidRPr="00332D4F">
        <w:rPr>
          <w:rFonts w:ascii="Calibri" w:eastAsia="Times New Roman" w:hAnsi="Calibri" w:cs="Calibri"/>
          <w:color w:val="000000"/>
          <w:sz w:val="24"/>
          <w:szCs w:val="24"/>
        </w:rPr>
        <w:t>, Oxford, UK</w:t>
      </w:r>
    </w:p>
    <w:p w:rsidR="00332D4F" w:rsidRPr="00332D4F" w:rsidRDefault="00332D4F" w:rsidP="00332D4F">
      <w:pPr>
        <w:numPr>
          <w:ilvl w:val="0"/>
          <w:numId w:val="6"/>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rPr>
        <w:t>**May 6**, CFP for </w:t>
      </w:r>
      <w:hyperlink r:id="rId11" w:tgtFrame="_blank" w:history="1">
        <w:r w:rsidRPr="00332D4F">
          <w:rPr>
            <w:rFonts w:ascii="Calibri" w:eastAsia="Times New Roman" w:hAnsi="Calibri" w:cs="Calibri"/>
            <w:color w:val="954F72"/>
            <w:sz w:val="24"/>
            <w:szCs w:val="24"/>
            <w:u w:val="single"/>
          </w:rPr>
          <w:t>Oxford Studies in Private Law Theory</w:t>
        </w:r>
      </w:hyperlink>
    </w:p>
    <w:p w:rsidR="00332D4F" w:rsidRPr="00332D4F" w:rsidRDefault="00332D4F" w:rsidP="00332D4F">
      <w:pPr>
        <w:shd w:val="clear" w:color="auto" w:fill="FFFFFF"/>
        <w:spacing w:after="0" w:line="240" w:lineRule="auto"/>
        <w:rPr>
          <w:rFonts w:ascii="Calibri" w:eastAsia="Times New Roman" w:hAnsi="Calibri" w:cs="Calibri"/>
          <w:color w:val="000000"/>
          <w:sz w:val="24"/>
          <w:szCs w:val="24"/>
        </w:rPr>
      </w:pPr>
    </w:p>
    <w:p w:rsidR="00332D4F" w:rsidRPr="00332D4F" w:rsidRDefault="00332D4F" w:rsidP="00332D4F">
      <w:pPr>
        <w:numPr>
          <w:ilvl w:val="0"/>
          <w:numId w:val="7"/>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rPr>
        <w:t>May 20, CFP for </w:t>
      </w:r>
      <w:hyperlink r:id="rId12" w:tgtFrame="_blank" w:history="1">
        <w:r w:rsidRPr="00332D4F">
          <w:rPr>
            <w:rFonts w:ascii="Calibri" w:eastAsia="Times New Roman" w:hAnsi="Calibri" w:cs="Calibri"/>
            <w:color w:val="954F72"/>
            <w:sz w:val="24"/>
            <w:szCs w:val="24"/>
            <w:u w:val="single"/>
          </w:rPr>
          <w:t>Cambridge Doctoral Workshop in Legal Theory</w:t>
        </w:r>
      </w:hyperlink>
      <w:r w:rsidRPr="00332D4F">
        <w:rPr>
          <w:rFonts w:ascii="Calibri" w:eastAsia="Times New Roman" w:hAnsi="Calibri" w:cs="Calibri"/>
          <w:color w:val="000000"/>
          <w:sz w:val="24"/>
          <w:szCs w:val="24"/>
        </w:rPr>
        <w:t>, Cambridge, UK</w:t>
      </w:r>
    </w:p>
    <w:p w:rsidR="00332D4F" w:rsidRPr="00332D4F" w:rsidRDefault="00332D4F" w:rsidP="00332D4F">
      <w:pPr>
        <w:shd w:val="clear" w:color="auto" w:fill="FFFFFF"/>
        <w:spacing w:after="0" w:line="240" w:lineRule="auto"/>
        <w:rPr>
          <w:rFonts w:ascii="Calibri" w:eastAsia="Times New Roman" w:hAnsi="Calibri" w:cs="Calibri"/>
          <w:color w:val="000000"/>
          <w:sz w:val="24"/>
          <w:szCs w:val="24"/>
        </w:rPr>
      </w:pPr>
    </w:p>
    <w:p w:rsidR="00332D4F" w:rsidRPr="00332D4F" w:rsidRDefault="00332D4F" w:rsidP="00332D4F">
      <w:pPr>
        <w:numPr>
          <w:ilvl w:val="0"/>
          <w:numId w:val="8"/>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rPr>
        <w:t>May 23-24, </w:t>
      </w:r>
      <w:hyperlink r:id="rId13" w:tgtFrame="_blank" w:history="1">
        <w:r w:rsidRPr="00332D4F">
          <w:rPr>
            <w:rFonts w:ascii="Calibri" w:eastAsia="Times New Roman" w:hAnsi="Calibri" w:cs="Calibri"/>
            <w:color w:val="954F72"/>
            <w:sz w:val="24"/>
            <w:szCs w:val="24"/>
            <w:u w:val="single"/>
          </w:rPr>
          <w:t>Legal Philosophy Workshop</w:t>
        </w:r>
      </w:hyperlink>
      <w:r w:rsidRPr="00332D4F">
        <w:rPr>
          <w:rFonts w:ascii="Calibri" w:eastAsia="Times New Roman" w:hAnsi="Calibri" w:cs="Calibri"/>
          <w:color w:val="000000"/>
          <w:sz w:val="24"/>
          <w:szCs w:val="24"/>
        </w:rPr>
        <w:t>, University of Surrey, Guildford (outside London), UK</w:t>
      </w:r>
    </w:p>
    <w:p w:rsidR="00332D4F" w:rsidRPr="00332D4F" w:rsidRDefault="00332D4F" w:rsidP="00332D4F">
      <w:pPr>
        <w:shd w:val="clear" w:color="auto" w:fill="FFFFFF"/>
        <w:spacing w:after="0" w:line="240" w:lineRule="auto"/>
        <w:rPr>
          <w:rFonts w:ascii="Calibri" w:eastAsia="Times New Roman" w:hAnsi="Calibri" w:cs="Calibri"/>
          <w:color w:val="000000"/>
          <w:sz w:val="24"/>
          <w:szCs w:val="24"/>
        </w:rPr>
      </w:pPr>
    </w:p>
    <w:p w:rsidR="00332D4F" w:rsidRPr="00332D4F" w:rsidRDefault="00332D4F" w:rsidP="00332D4F">
      <w:pPr>
        <w:numPr>
          <w:ilvl w:val="0"/>
          <w:numId w:val="9"/>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rPr>
        <w:t>June 1, CFP for </w:t>
      </w:r>
      <w:hyperlink r:id="rId14" w:tgtFrame="_blank" w:history="1">
        <w:r w:rsidRPr="00332D4F">
          <w:rPr>
            <w:rFonts w:ascii="Calibri" w:eastAsia="Times New Roman" w:hAnsi="Calibri" w:cs="Calibri"/>
            <w:color w:val="954F72"/>
            <w:sz w:val="24"/>
            <w:szCs w:val="24"/>
            <w:u w:val="single"/>
          </w:rPr>
          <w:t>Philosophy of the City</w:t>
        </w:r>
      </w:hyperlink>
      <w:r w:rsidRPr="00332D4F">
        <w:rPr>
          <w:rFonts w:ascii="Calibri" w:eastAsia="Times New Roman" w:hAnsi="Calibri" w:cs="Calibri"/>
          <w:color w:val="000000"/>
          <w:sz w:val="24"/>
          <w:szCs w:val="24"/>
        </w:rPr>
        <w:t>, University of Detroit Mercy, Detroit, MI</w:t>
      </w:r>
    </w:p>
    <w:p w:rsidR="00332D4F" w:rsidRPr="00332D4F" w:rsidRDefault="00332D4F" w:rsidP="00332D4F">
      <w:pPr>
        <w:shd w:val="clear" w:color="auto" w:fill="FFFFFF"/>
        <w:spacing w:after="0" w:line="240" w:lineRule="auto"/>
        <w:rPr>
          <w:rFonts w:ascii="Calibri" w:eastAsia="Times New Roman" w:hAnsi="Calibri" w:cs="Calibri"/>
          <w:color w:val="000000"/>
          <w:sz w:val="24"/>
          <w:szCs w:val="24"/>
        </w:rPr>
      </w:pPr>
    </w:p>
    <w:p w:rsidR="00332D4F" w:rsidRPr="00332D4F" w:rsidRDefault="00332D4F" w:rsidP="00332D4F">
      <w:pPr>
        <w:numPr>
          <w:ilvl w:val="0"/>
          <w:numId w:val="1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rPr>
        <w:t>June 30, CFP for </w:t>
      </w:r>
      <w:hyperlink r:id="rId15" w:tgtFrame="_blank" w:history="1">
        <w:r w:rsidRPr="00332D4F">
          <w:rPr>
            <w:rFonts w:ascii="Calibri" w:eastAsia="Times New Roman" w:hAnsi="Calibri" w:cs="Calibri"/>
            <w:color w:val="954F72"/>
            <w:sz w:val="24"/>
            <w:szCs w:val="24"/>
            <w:u w:val="single"/>
          </w:rPr>
          <w:t>Edinburgh Legal Theory Seminar Series</w:t>
        </w:r>
      </w:hyperlink>
      <w:r w:rsidRPr="00332D4F">
        <w:rPr>
          <w:rFonts w:ascii="Calibri" w:eastAsia="Times New Roman" w:hAnsi="Calibri" w:cs="Calibri"/>
          <w:color w:val="000000"/>
          <w:sz w:val="24"/>
          <w:szCs w:val="24"/>
        </w:rPr>
        <w:t>, Edinburgh, Scotland</w:t>
      </w:r>
    </w:p>
    <w:p w:rsidR="00332D4F" w:rsidRPr="00332D4F" w:rsidRDefault="00332D4F" w:rsidP="00332D4F">
      <w:pPr>
        <w:shd w:val="clear" w:color="auto" w:fill="FFFFFF"/>
        <w:spacing w:after="0" w:line="240" w:lineRule="auto"/>
        <w:rPr>
          <w:rFonts w:ascii="Calibri" w:eastAsia="Times New Roman" w:hAnsi="Calibri" w:cs="Calibri"/>
          <w:color w:val="000000"/>
          <w:sz w:val="24"/>
          <w:szCs w:val="24"/>
        </w:rPr>
      </w:pPr>
    </w:p>
    <w:p w:rsidR="00332D4F" w:rsidRPr="00332D4F" w:rsidRDefault="00332D4F" w:rsidP="00332D4F">
      <w:pPr>
        <w:numPr>
          <w:ilvl w:val="0"/>
          <w:numId w:val="1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color w:val="000000"/>
          <w:sz w:val="24"/>
          <w:szCs w:val="24"/>
        </w:rPr>
        <w:t>July 7-13, </w:t>
      </w:r>
      <w:hyperlink r:id="rId16" w:tgtFrame="_blank" w:history="1">
        <w:r w:rsidRPr="00332D4F">
          <w:rPr>
            <w:rFonts w:ascii="Calibri" w:eastAsia="Times New Roman" w:hAnsi="Calibri" w:cs="Calibri"/>
            <w:color w:val="954F72"/>
            <w:sz w:val="24"/>
            <w:szCs w:val="24"/>
            <w:u w:val="single"/>
          </w:rPr>
          <w:t>Dignity, Democracy, Diversity</w:t>
        </w:r>
      </w:hyperlink>
      <w:r w:rsidRPr="00332D4F">
        <w:rPr>
          <w:rFonts w:ascii="Calibri" w:eastAsia="Times New Roman" w:hAnsi="Calibri" w:cs="Calibri"/>
          <w:color w:val="000000"/>
          <w:sz w:val="24"/>
          <w:szCs w:val="24"/>
        </w:rPr>
        <w:t>, International Association of the Philosophy of Law and Social Philosophy, University of Lucerne, Switzerland</w:t>
      </w:r>
    </w:p>
    <w:p w:rsidR="00332D4F" w:rsidRPr="00332D4F" w:rsidRDefault="00332D4F" w:rsidP="00332D4F">
      <w:pPr>
        <w:shd w:val="clear" w:color="auto" w:fill="FFFFFF"/>
        <w:spacing w:after="0" w:line="240" w:lineRule="auto"/>
        <w:rPr>
          <w:rFonts w:ascii="Calibri" w:eastAsia="Times New Roman" w:hAnsi="Calibri" w:cs="Calibri"/>
          <w:color w:val="000000"/>
          <w:sz w:val="27"/>
          <w:szCs w:val="27"/>
        </w:rPr>
      </w:pPr>
    </w:p>
    <w:p w:rsidR="00332D4F" w:rsidRPr="00332D4F" w:rsidRDefault="00332D4F" w:rsidP="00332D4F">
      <w:pPr>
        <w:shd w:val="clear" w:color="auto" w:fill="FFFFFF"/>
        <w:spacing w:after="0" w:line="240" w:lineRule="auto"/>
        <w:rPr>
          <w:rFonts w:ascii="Calibri" w:eastAsia="Times New Roman" w:hAnsi="Calibri" w:cs="Calibri"/>
          <w:color w:val="000000"/>
          <w:sz w:val="27"/>
          <w:szCs w:val="27"/>
        </w:rPr>
      </w:pPr>
      <w:r w:rsidRPr="00332D4F">
        <w:rPr>
          <w:rFonts w:ascii="Calibri" w:eastAsia="Times New Roman" w:hAnsi="Calibri" w:cs="Calibri"/>
          <w:i/>
          <w:iCs/>
          <w:color w:val="000000"/>
          <w:sz w:val="24"/>
          <w:szCs w:val="24"/>
          <w:u w:val="single"/>
        </w:rPr>
        <w:t>Recent Scholarship</w:t>
      </w:r>
    </w:p>
    <w:p w:rsidR="00332D4F" w:rsidRPr="00332D4F" w:rsidRDefault="00332D4F" w:rsidP="00332D4F">
      <w:pPr>
        <w:shd w:val="clear" w:color="auto" w:fill="FFFFFF"/>
        <w:spacing w:after="0" w:line="240" w:lineRule="auto"/>
        <w:rPr>
          <w:rFonts w:ascii="Calibri" w:eastAsia="Times New Roman" w:hAnsi="Calibri" w:cs="Calibri"/>
          <w:color w:val="000000"/>
          <w:sz w:val="27"/>
          <w:szCs w:val="27"/>
        </w:rPr>
      </w:pPr>
    </w:p>
    <w:p w:rsidR="00332D4F" w:rsidRPr="00332D4F" w:rsidRDefault="00332D4F" w:rsidP="00332D4F">
      <w:pPr>
        <w:numPr>
          <w:ilvl w:val="0"/>
          <w:numId w:val="12"/>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smallCaps/>
          <w:color w:val="000000"/>
          <w:sz w:val="24"/>
          <w:szCs w:val="24"/>
        </w:rPr>
        <w:t xml:space="preserve">David Ray </w:t>
      </w:r>
      <w:proofErr w:type="spellStart"/>
      <w:r w:rsidRPr="00332D4F">
        <w:rPr>
          <w:rFonts w:ascii="Calibri" w:eastAsia="Times New Roman" w:hAnsi="Calibri" w:cs="Calibri"/>
          <w:smallCaps/>
          <w:color w:val="000000"/>
          <w:sz w:val="24"/>
          <w:szCs w:val="24"/>
        </w:rPr>
        <w:t>Papke</w:t>
      </w:r>
      <w:proofErr w:type="spellEnd"/>
      <w:r w:rsidRPr="00332D4F">
        <w:rPr>
          <w:rFonts w:ascii="Calibri" w:eastAsia="Times New Roman" w:hAnsi="Calibri" w:cs="Calibri"/>
          <w:smallCaps/>
          <w:color w:val="000000"/>
          <w:sz w:val="24"/>
          <w:szCs w:val="24"/>
        </w:rPr>
        <w:t>, </w:t>
      </w:r>
      <w:hyperlink r:id="rId17" w:tgtFrame="_blank" w:history="1">
        <w:r w:rsidRPr="00332D4F">
          <w:rPr>
            <w:rFonts w:ascii="Calibri" w:eastAsia="Times New Roman" w:hAnsi="Calibri" w:cs="Calibri"/>
            <w:smallCaps/>
            <w:color w:val="954F72"/>
            <w:sz w:val="24"/>
            <w:szCs w:val="24"/>
            <w:u w:val="single"/>
          </w:rPr>
          <w:t>Containment and Condemnation: Law and the Oppression of the Urban Poor</w:t>
        </w:r>
      </w:hyperlink>
      <w:r w:rsidRPr="00332D4F">
        <w:rPr>
          <w:rFonts w:ascii="Calibri" w:eastAsia="Times New Roman" w:hAnsi="Calibri" w:cs="Calibri"/>
          <w:color w:val="000000"/>
          <w:sz w:val="24"/>
          <w:szCs w:val="24"/>
        </w:rPr>
        <w:t> (Michigan State University Press, 2019)</w:t>
      </w:r>
    </w:p>
    <w:p w:rsidR="00332D4F" w:rsidRPr="00332D4F" w:rsidRDefault="00332D4F" w:rsidP="00332D4F">
      <w:pPr>
        <w:shd w:val="clear" w:color="auto" w:fill="FFFFFF"/>
        <w:spacing w:after="0" w:line="240" w:lineRule="auto"/>
        <w:rPr>
          <w:rFonts w:ascii="Calibri" w:eastAsia="Times New Roman" w:hAnsi="Calibri" w:cs="Calibri"/>
          <w:color w:val="000000"/>
          <w:sz w:val="24"/>
          <w:szCs w:val="24"/>
        </w:rPr>
      </w:pPr>
    </w:p>
    <w:p w:rsidR="00332D4F" w:rsidRPr="00332D4F" w:rsidRDefault="00332D4F" w:rsidP="00332D4F">
      <w:pPr>
        <w:numPr>
          <w:ilvl w:val="0"/>
          <w:numId w:val="1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smallCaps/>
          <w:color w:val="000000"/>
          <w:sz w:val="24"/>
          <w:szCs w:val="24"/>
        </w:rPr>
        <w:t xml:space="preserve">Ralph G. Steinhardt &amp; Benjamin </w:t>
      </w:r>
      <w:proofErr w:type="spellStart"/>
      <w:r w:rsidRPr="00332D4F">
        <w:rPr>
          <w:rFonts w:ascii="Calibri" w:eastAsia="Times New Roman" w:hAnsi="Calibri" w:cs="Calibri"/>
          <w:smallCaps/>
          <w:color w:val="000000"/>
          <w:sz w:val="24"/>
          <w:szCs w:val="24"/>
        </w:rPr>
        <w:t>Teich</w:t>
      </w:r>
      <w:proofErr w:type="spellEnd"/>
      <w:r w:rsidRPr="00332D4F">
        <w:rPr>
          <w:rFonts w:ascii="Calibri" w:eastAsia="Times New Roman" w:hAnsi="Calibri" w:cs="Calibri"/>
          <w:smallCaps/>
          <w:color w:val="000000"/>
          <w:sz w:val="24"/>
          <w:szCs w:val="24"/>
        </w:rPr>
        <w:t>, </w:t>
      </w:r>
      <w:hyperlink r:id="rId18" w:tgtFrame="_blank" w:history="1">
        <w:r w:rsidRPr="00332D4F">
          <w:rPr>
            <w:rFonts w:ascii="Calibri" w:eastAsia="Times New Roman" w:hAnsi="Calibri" w:cs="Calibri"/>
            <w:smallCaps/>
            <w:color w:val="954F72"/>
            <w:sz w:val="24"/>
            <w:szCs w:val="24"/>
            <w:u w:val="single"/>
          </w:rPr>
          <w:t>Jurisprudence and Persuasion: “You Can’t Argue Like That”</w:t>
        </w:r>
      </w:hyperlink>
      <w:r w:rsidRPr="00332D4F">
        <w:rPr>
          <w:rFonts w:ascii="Calibri" w:eastAsia="Times New Roman" w:hAnsi="Calibri" w:cs="Calibri"/>
          <w:color w:val="000000"/>
          <w:sz w:val="24"/>
          <w:szCs w:val="24"/>
        </w:rPr>
        <w:t> (American Casebook Series 2018)</w:t>
      </w:r>
    </w:p>
    <w:p w:rsidR="00332D4F" w:rsidRPr="00332D4F" w:rsidRDefault="00332D4F" w:rsidP="00332D4F">
      <w:pPr>
        <w:numPr>
          <w:ilvl w:val="0"/>
          <w:numId w:val="1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332D4F">
        <w:rPr>
          <w:rFonts w:ascii="Calibri" w:eastAsia="Times New Roman" w:hAnsi="Calibri" w:cs="Calibri"/>
          <w:smallCaps/>
          <w:color w:val="000000"/>
          <w:sz w:val="24"/>
          <w:szCs w:val="24"/>
        </w:rPr>
        <w:t>Robert L. Tsai, </w:t>
      </w:r>
      <w:hyperlink r:id="rId19" w:tgtFrame="_blank" w:history="1">
        <w:r w:rsidRPr="00332D4F">
          <w:rPr>
            <w:rFonts w:ascii="Calibri" w:eastAsia="Times New Roman" w:hAnsi="Calibri" w:cs="Calibri"/>
            <w:smallCaps/>
            <w:color w:val="954F72"/>
            <w:sz w:val="24"/>
            <w:szCs w:val="24"/>
            <w:u w:val="single"/>
          </w:rPr>
          <w:t>Practical Equality: Forging Justice in a Nation Divided</w:t>
        </w:r>
      </w:hyperlink>
      <w:r w:rsidRPr="00332D4F">
        <w:rPr>
          <w:rFonts w:ascii="Calibri" w:eastAsia="Times New Roman" w:hAnsi="Calibri" w:cs="Calibri"/>
          <w:color w:val="000000"/>
          <w:sz w:val="24"/>
          <w:szCs w:val="24"/>
        </w:rPr>
        <w:t> (W.W. Norton, 2019): Draws on pragmatism to defend an account of equality that justifies turning to second-best arguments when disagreements arise.</w:t>
      </w:r>
    </w:p>
    <w:p w:rsidR="00332D4F" w:rsidRPr="00332D4F" w:rsidRDefault="00332D4F" w:rsidP="00332D4F">
      <w:pPr>
        <w:numPr>
          <w:ilvl w:val="0"/>
          <w:numId w:val="15"/>
        </w:numPr>
        <w:shd w:val="clear" w:color="auto" w:fill="FFFFFF"/>
        <w:spacing w:before="100" w:beforeAutospacing="1" w:after="100" w:afterAutospacing="1" w:line="240" w:lineRule="auto"/>
        <w:rPr>
          <w:rFonts w:ascii="Calibri" w:eastAsia="Times New Roman" w:hAnsi="Calibri" w:cs="Calibri"/>
          <w:color w:val="000000"/>
          <w:sz w:val="24"/>
          <w:szCs w:val="24"/>
        </w:rPr>
      </w:pPr>
      <w:proofErr w:type="spellStart"/>
      <w:r w:rsidRPr="00332D4F">
        <w:rPr>
          <w:rFonts w:ascii="Calibri" w:eastAsia="Times New Roman" w:hAnsi="Calibri" w:cs="Calibri"/>
          <w:color w:val="000000"/>
          <w:sz w:val="24"/>
          <w:szCs w:val="24"/>
        </w:rPr>
        <w:t>Mihailis</w:t>
      </w:r>
      <w:proofErr w:type="spellEnd"/>
      <w:r w:rsidRPr="00332D4F">
        <w:rPr>
          <w:rFonts w:ascii="Calibri" w:eastAsia="Times New Roman" w:hAnsi="Calibri" w:cs="Calibri"/>
          <w:color w:val="000000"/>
          <w:sz w:val="24"/>
          <w:szCs w:val="24"/>
        </w:rPr>
        <w:t xml:space="preserve"> E. </w:t>
      </w:r>
      <w:proofErr w:type="spellStart"/>
      <w:r w:rsidRPr="00332D4F">
        <w:rPr>
          <w:rFonts w:ascii="Calibri" w:eastAsia="Times New Roman" w:hAnsi="Calibri" w:cs="Calibri"/>
          <w:color w:val="000000"/>
          <w:sz w:val="24"/>
          <w:szCs w:val="24"/>
        </w:rPr>
        <w:t>Diamantis</w:t>
      </w:r>
      <w:proofErr w:type="spellEnd"/>
      <w:r w:rsidRPr="00332D4F">
        <w:rPr>
          <w:rFonts w:ascii="Calibri" w:eastAsia="Times New Roman" w:hAnsi="Calibri" w:cs="Calibri"/>
          <w:color w:val="000000"/>
          <w:sz w:val="24"/>
          <w:szCs w:val="24"/>
        </w:rPr>
        <w:t>, </w:t>
      </w:r>
      <w:hyperlink r:id="rId20" w:tgtFrame="_blank" w:history="1">
        <w:r w:rsidRPr="00332D4F">
          <w:rPr>
            <w:rFonts w:ascii="Calibri" w:eastAsia="Times New Roman" w:hAnsi="Calibri" w:cs="Calibri"/>
            <w:i/>
            <w:iCs/>
            <w:color w:val="954F72"/>
            <w:sz w:val="24"/>
            <w:szCs w:val="24"/>
            <w:u w:val="single"/>
          </w:rPr>
          <w:t>Functional Corporate Knowledge</w:t>
        </w:r>
      </w:hyperlink>
      <w:r w:rsidRPr="00332D4F">
        <w:rPr>
          <w:rFonts w:ascii="Calibri" w:eastAsia="Times New Roman" w:hAnsi="Calibri" w:cs="Calibri"/>
          <w:color w:val="000000"/>
          <w:sz w:val="24"/>
          <w:szCs w:val="24"/>
        </w:rPr>
        <w:t>, 61 </w:t>
      </w:r>
      <w:r w:rsidRPr="00332D4F">
        <w:rPr>
          <w:rFonts w:ascii="Calibri" w:eastAsia="Times New Roman" w:hAnsi="Calibri" w:cs="Calibri"/>
          <w:smallCaps/>
          <w:color w:val="000000"/>
          <w:sz w:val="24"/>
          <w:szCs w:val="24"/>
        </w:rPr>
        <w:t>Wm. &amp; Mary L. Rev.</w:t>
      </w:r>
      <w:r w:rsidRPr="00332D4F">
        <w:rPr>
          <w:rFonts w:ascii="Calibri" w:eastAsia="Times New Roman" w:hAnsi="Calibri" w:cs="Calibri"/>
          <w:color w:val="000000"/>
          <w:sz w:val="24"/>
          <w:szCs w:val="24"/>
        </w:rPr>
        <w:t>(forthcoming 2019): Offers a social epistemology for attributing criminal knowledge to corporations in a manner that incentives optimal investment in compliance.</w:t>
      </w:r>
    </w:p>
    <w:p w:rsidR="00332D4F" w:rsidRDefault="00332D4F"/>
    <w:sectPr w:rsidR="00332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47A"/>
    <w:multiLevelType w:val="multilevel"/>
    <w:tmpl w:val="BFC2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E5D04"/>
    <w:multiLevelType w:val="multilevel"/>
    <w:tmpl w:val="6F98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F05CD"/>
    <w:multiLevelType w:val="multilevel"/>
    <w:tmpl w:val="605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FF15B3"/>
    <w:multiLevelType w:val="multilevel"/>
    <w:tmpl w:val="2BF0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D477A0"/>
    <w:multiLevelType w:val="multilevel"/>
    <w:tmpl w:val="F3C8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1F23C5"/>
    <w:multiLevelType w:val="multilevel"/>
    <w:tmpl w:val="0DE2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EC64CF"/>
    <w:multiLevelType w:val="multilevel"/>
    <w:tmpl w:val="575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454C5D"/>
    <w:multiLevelType w:val="multilevel"/>
    <w:tmpl w:val="AF26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712797"/>
    <w:multiLevelType w:val="multilevel"/>
    <w:tmpl w:val="14E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AF1914"/>
    <w:multiLevelType w:val="multilevel"/>
    <w:tmpl w:val="7A78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904F4F"/>
    <w:multiLevelType w:val="multilevel"/>
    <w:tmpl w:val="89FAC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FC5D34"/>
    <w:multiLevelType w:val="multilevel"/>
    <w:tmpl w:val="A854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F5642C"/>
    <w:multiLevelType w:val="multilevel"/>
    <w:tmpl w:val="937A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EE2C04"/>
    <w:multiLevelType w:val="multilevel"/>
    <w:tmpl w:val="B524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9B10A4"/>
    <w:multiLevelType w:val="multilevel"/>
    <w:tmpl w:val="20BE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0"/>
  </w:num>
  <w:num w:numId="4">
    <w:abstractNumId w:val="11"/>
  </w:num>
  <w:num w:numId="5">
    <w:abstractNumId w:val="14"/>
  </w:num>
  <w:num w:numId="6">
    <w:abstractNumId w:val="13"/>
  </w:num>
  <w:num w:numId="7">
    <w:abstractNumId w:val="2"/>
  </w:num>
  <w:num w:numId="8">
    <w:abstractNumId w:val="12"/>
  </w:num>
  <w:num w:numId="9">
    <w:abstractNumId w:val="8"/>
  </w:num>
  <w:num w:numId="10">
    <w:abstractNumId w:val="1"/>
  </w:num>
  <w:num w:numId="11">
    <w:abstractNumId w:val="3"/>
  </w:num>
  <w:num w:numId="12">
    <w:abstractNumId w:val="4"/>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4F"/>
    <w:rsid w:val="0033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696E"/>
  <w15:chartTrackingRefBased/>
  <w15:docId w15:val="{C44C6731-0A2A-44C7-922D-2963E6D6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332D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32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msohyperlink">
    <w:name w:val="x_x_x_msohyperlink"/>
    <w:basedOn w:val="DefaultParagraphFont"/>
    <w:rsid w:val="00332D4F"/>
  </w:style>
  <w:style w:type="character" w:styleId="Hyperlink">
    <w:name w:val="Hyperlink"/>
    <w:basedOn w:val="DefaultParagraphFont"/>
    <w:uiPriority w:val="99"/>
    <w:semiHidden/>
    <w:unhideWhenUsed/>
    <w:rsid w:val="00332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574563">
      <w:bodyDiv w:val="1"/>
      <w:marLeft w:val="0"/>
      <w:marRight w:val="0"/>
      <w:marTop w:val="0"/>
      <w:marBottom w:val="0"/>
      <w:divBdr>
        <w:top w:val="none" w:sz="0" w:space="0" w:color="auto"/>
        <w:left w:val="none" w:sz="0" w:space="0" w:color="auto"/>
        <w:bottom w:val="none" w:sz="0" w:space="0" w:color="auto"/>
        <w:right w:val="none" w:sz="0" w:space="0" w:color="auto"/>
      </w:divBdr>
      <w:divsChild>
        <w:div w:id="1724937119">
          <w:marLeft w:val="0"/>
          <w:marRight w:val="0"/>
          <w:marTop w:val="0"/>
          <w:marBottom w:val="0"/>
          <w:divBdr>
            <w:top w:val="none" w:sz="0" w:space="0" w:color="auto"/>
            <w:left w:val="none" w:sz="0" w:space="0" w:color="auto"/>
            <w:bottom w:val="none" w:sz="0" w:space="0" w:color="auto"/>
            <w:right w:val="none" w:sz="0" w:space="0" w:color="auto"/>
          </w:divBdr>
        </w:div>
        <w:div w:id="1869486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annasommers.com/" TargetMode="External"/><Relationship Id="rId13" Type="http://schemas.openxmlformats.org/officeDocument/2006/relationships/hyperlink" Target="https://sites.google.com/site/legalphilosophyworkshop/home" TargetMode="External"/><Relationship Id="rId18" Type="http://schemas.openxmlformats.org/officeDocument/2006/relationships/hyperlink" Target="https://www.amazon.com/Jurisprudence-Persuasion-Case-based-Approach-American/dp/031428127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w.upenn.edu/cf/faculty/phrobins/" TargetMode="External"/><Relationship Id="rId12" Type="http://schemas.openxmlformats.org/officeDocument/2006/relationships/hyperlink" Target="https://cambridgelegaltheory.wordpress.com/" TargetMode="External"/><Relationship Id="rId17" Type="http://schemas.openxmlformats.org/officeDocument/2006/relationships/hyperlink" Target="https://www.amazon.com/Containment-Condemnation-Oppression-Urban-Poor/dp/1611863090" TargetMode="External"/><Relationship Id="rId2" Type="http://schemas.openxmlformats.org/officeDocument/2006/relationships/styles" Target="styles.xml"/><Relationship Id="rId16" Type="http://schemas.openxmlformats.org/officeDocument/2006/relationships/hyperlink" Target="https://www.ivr2019.org/" TargetMode="External"/><Relationship Id="rId20" Type="http://schemas.openxmlformats.org/officeDocument/2006/relationships/hyperlink" Target="https://papers.ssrn.com/sol3/papers.cfm?abstract_id=3236254" TargetMode="External"/><Relationship Id="rId1" Type="http://schemas.openxmlformats.org/officeDocument/2006/relationships/numbering" Target="numbering.xml"/><Relationship Id="rId6" Type="http://schemas.openxmlformats.org/officeDocument/2006/relationships/hyperlink" Target="https://philosophy.yale.edu/people/joshua-knobe" TargetMode="External"/><Relationship Id="rId11" Type="http://schemas.openxmlformats.org/officeDocument/2006/relationships/hyperlink" Target="https://philevents.org/event/show/66478" TargetMode="External"/><Relationship Id="rId5" Type="http://schemas.openxmlformats.org/officeDocument/2006/relationships/hyperlink" Target="https://www.law.columbia.edu/faculty/james-macleod" TargetMode="External"/><Relationship Id="rId15" Type="http://schemas.openxmlformats.org/officeDocument/2006/relationships/hyperlink" Target="https://www.legaltheorygroup.law.ed.ac.uk/seminar-series/callpresenters/" TargetMode="External"/><Relationship Id="rId10" Type="http://schemas.openxmlformats.org/officeDocument/2006/relationships/hyperlink" Target="https://philevents.org/event/show/71878" TargetMode="External"/><Relationship Id="rId19" Type="http://schemas.openxmlformats.org/officeDocument/2006/relationships/hyperlink" Target="https://www.amazon.com/Practical-Equality-Forging-Justice-Divided/dp/0393652025/" TargetMode="External"/><Relationship Id="rId4" Type="http://schemas.openxmlformats.org/officeDocument/2006/relationships/webSettings" Target="webSettings.xml"/><Relationship Id="rId9" Type="http://schemas.openxmlformats.org/officeDocument/2006/relationships/hyperlink" Target="http://ninastrohminger.com/" TargetMode="External"/><Relationship Id="rId14" Type="http://schemas.openxmlformats.org/officeDocument/2006/relationships/hyperlink" Target="https://philevents.org/event/show/697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Albertson</dc:creator>
  <cp:keywords/>
  <dc:description/>
  <cp:lastModifiedBy>Josh Albertson</cp:lastModifiedBy>
  <cp:revision>1</cp:revision>
  <dcterms:created xsi:type="dcterms:W3CDTF">2019-05-13T13:28:00Z</dcterms:created>
  <dcterms:modified xsi:type="dcterms:W3CDTF">2019-05-13T13:29:00Z</dcterms:modified>
</cp:coreProperties>
</file>